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17" w:rsidRPr="00A054A2" w:rsidRDefault="00421494" w:rsidP="00267D07">
      <w:pPr>
        <w:jc w:val="center"/>
        <w:rPr>
          <w:rFonts w:asciiTheme="majorEastAsia" w:eastAsiaTheme="majorEastAsia" w:hAnsiTheme="majorEastAsia"/>
          <w:b/>
          <w:sz w:val="36"/>
          <w:szCs w:val="32"/>
        </w:rPr>
      </w:pPr>
      <w:r>
        <w:rPr>
          <w:rFonts w:asciiTheme="majorEastAsia" w:eastAsiaTheme="majorEastAsia" w:hAnsiTheme="majorEastAsia" w:hint="eastAsia"/>
          <w:b/>
          <w:sz w:val="36"/>
          <w:szCs w:val="32"/>
          <w:u w:val="single"/>
        </w:rPr>
        <w:t xml:space="preserve">　</w:t>
      </w:r>
      <w:r w:rsidR="00AA3403" w:rsidRPr="00A054A2">
        <w:rPr>
          <w:rFonts w:asciiTheme="majorEastAsia" w:eastAsiaTheme="majorEastAsia" w:hAnsiTheme="majorEastAsia" w:hint="eastAsia"/>
          <w:b/>
          <w:sz w:val="36"/>
          <w:szCs w:val="3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b/>
          <w:sz w:val="36"/>
          <w:szCs w:val="32"/>
        </w:rPr>
        <w:t>年度（</w:t>
      </w:r>
      <w:r w:rsidR="00AA3403" w:rsidRPr="00A054A2">
        <w:rPr>
          <w:rFonts w:asciiTheme="majorEastAsia" w:eastAsiaTheme="majorEastAsia" w:hAnsiTheme="majorEastAsia" w:hint="eastAsia"/>
          <w:b/>
          <w:sz w:val="36"/>
          <w:szCs w:val="3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/>
          <w:sz w:val="36"/>
          <w:szCs w:val="32"/>
          <w:u w:val="single"/>
        </w:rPr>
        <w:t xml:space="preserve">　</w:t>
      </w:r>
      <w:r w:rsidR="00AA3403" w:rsidRPr="00A054A2">
        <w:rPr>
          <w:rFonts w:asciiTheme="majorEastAsia" w:eastAsiaTheme="majorEastAsia" w:hAnsiTheme="majorEastAsia" w:hint="eastAsia"/>
          <w:b/>
          <w:sz w:val="36"/>
          <w:szCs w:val="32"/>
          <w:u w:val="single"/>
        </w:rPr>
        <w:t xml:space="preserve">　</w:t>
      </w:r>
      <w:r w:rsidR="00AA3403" w:rsidRPr="00A054A2">
        <w:rPr>
          <w:rFonts w:asciiTheme="majorEastAsia" w:eastAsiaTheme="majorEastAsia" w:hAnsiTheme="majorEastAsia" w:hint="eastAsia"/>
          <w:b/>
          <w:sz w:val="36"/>
          <w:szCs w:val="32"/>
        </w:rPr>
        <w:t>年分）　市民税・県民税申告書</w:t>
      </w:r>
    </w:p>
    <w:p w:rsidR="008E4A2B" w:rsidRPr="00A054A2" w:rsidRDefault="00AA3403" w:rsidP="008E4A2B">
      <w:pPr>
        <w:jc w:val="center"/>
        <w:rPr>
          <w:rFonts w:asciiTheme="majorEastAsia" w:eastAsiaTheme="majorEastAsia" w:hAnsiTheme="majorEastAsia"/>
          <w:b/>
          <w:sz w:val="28"/>
          <w:szCs w:val="32"/>
        </w:rPr>
      </w:pPr>
      <w:r w:rsidRPr="00A054A2">
        <w:rPr>
          <w:rFonts w:asciiTheme="majorEastAsia" w:eastAsiaTheme="majorEastAsia" w:hAnsiTheme="majorEastAsia" w:hint="eastAsia"/>
          <w:b/>
          <w:sz w:val="28"/>
          <w:szCs w:val="32"/>
        </w:rPr>
        <w:t>（上場株式等の所得に関する住民税申告不要等申出書）</w:t>
      </w:r>
    </w:p>
    <w:p w:rsidR="008E4A2B" w:rsidRPr="00A054A2" w:rsidRDefault="008E4A2B" w:rsidP="008E4A2B">
      <w:pPr>
        <w:ind w:left="4110" w:hangingChars="1957" w:hanging="4110"/>
        <w:rPr>
          <w:rFonts w:asciiTheme="majorEastAsia" w:eastAsiaTheme="majorEastAsia" w:hAnsiTheme="majorEastAsia"/>
        </w:rPr>
      </w:pPr>
    </w:p>
    <w:p w:rsidR="00AA3403" w:rsidRPr="00A054A2" w:rsidRDefault="00AA3403" w:rsidP="00A054A2">
      <w:pPr>
        <w:ind w:left="4126" w:hangingChars="1957" w:hanging="4126"/>
        <w:rPr>
          <w:rFonts w:asciiTheme="majorEastAsia" w:eastAsiaTheme="majorEastAsia" w:hAnsiTheme="majorEastAsia"/>
          <w:b/>
        </w:rPr>
      </w:pPr>
      <w:r w:rsidRPr="00A054A2">
        <w:rPr>
          <w:rFonts w:asciiTheme="majorEastAsia" w:eastAsiaTheme="majorEastAsia" w:hAnsiTheme="majorEastAsia" w:hint="eastAsia"/>
          <w:b/>
        </w:rPr>
        <w:t>伊豆の国市長</w:t>
      </w:r>
      <w:r w:rsidR="009B230A" w:rsidRPr="00A054A2">
        <w:rPr>
          <w:rFonts w:asciiTheme="majorEastAsia" w:eastAsiaTheme="majorEastAsia" w:hAnsiTheme="majorEastAsia" w:hint="eastAsia"/>
          <w:b/>
        </w:rPr>
        <w:t xml:space="preserve">　</w:t>
      </w:r>
      <w:r w:rsidRPr="00A054A2">
        <w:rPr>
          <w:rFonts w:asciiTheme="majorEastAsia" w:eastAsiaTheme="majorEastAsia" w:hAnsiTheme="majorEastAsia" w:hint="eastAsia"/>
          <w:b/>
        </w:rPr>
        <w:t>あて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1276"/>
        <w:gridCol w:w="2896"/>
      </w:tblGrid>
      <w:tr w:rsidR="00812BE8" w:rsidRPr="00A054A2" w:rsidTr="003F1733">
        <w:trPr>
          <w:trHeight w:val="73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BE8" w:rsidRPr="00A054A2" w:rsidRDefault="00812BE8" w:rsidP="003F1733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A054A2">
              <w:rPr>
                <w:rFonts w:asciiTheme="majorEastAsia" w:eastAsiaTheme="majorEastAsia" w:hAnsiTheme="majorEastAsia" w:hint="eastAsia"/>
                <w:b/>
                <w:sz w:val="18"/>
              </w:rPr>
              <w:t>賦課期日現在住所</w:t>
            </w:r>
          </w:p>
          <w:p w:rsidR="00812BE8" w:rsidRPr="00A054A2" w:rsidRDefault="00812BE8" w:rsidP="003F1733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A054A2">
              <w:rPr>
                <w:rFonts w:asciiTheme="majorEastAsia" w:eastAsiaTheme="majorEastAsia" w:hAnsiTheme="majorEastAsia" w:hint="eastAsia"/>
                <w:b/>
                <w:sz w:val="18"/>
              </w:rPr>
              <w:t>（１月１日住所）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BE8" w:rsidRPr="00A054A2" w:rsidRDefault="00812BE8" w:rsidP="002F7F50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A054A2">
              <w:rPr>
                <w:rFonts w:asciiTheme="majorEastAsia" w:eastAsiaTheme="majorEastAsia" w:hAnsiTheme="majorEastAsia" w:hint="eastAsia"/>
                <w:b/>
                <w:sz w:val="18"/>
              </w:rPr>
              <w:t>伊豆の国市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BE8" w:rsidRPr="00A054A2" w:rsidRDefault="00812BE8" w:rsidP="003F1733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A054A2">
              <w:rPr>
                <w:rFonts w:asciiTheme="majorEastAsia" w:eastAsiaTheme="majorEastAsia" w:hAnsiTheme="majorEastAsia" w:hint="eastAsia"/>
                <w:b/>
                <w:sz w:val="20"/>
              </w:rPr>
              <w:t>電話番号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2BE8" w:rsidRPr="00A054A2" w:rsidRDefault="00812BE8" w:rsidP="002F7F5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12BE8" w:rsidRPr="00A054A2" w:rsidTr="00427CAD">
        <w:trPr>
          <w:trHeight w:val="730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2BE8" w:rsidRPr="00A054A2" w:rsidRDefault="00812BE8" w:rsidP="003F173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054A2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12BE8" w:rsidRPr="00A054A2" w:rsidRDefault="00812BE8" w:rsidP="00427CAD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5E773F" w:rsidRPr="00A054A2" w:rsidRDefault="00427CAD" w:rsidP="00427CA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054A2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</w:t>
            </w:r>
            <w:r w:rsidR="00182FB8" w:rsidRPr="00A054A2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5E773F" w:rsidRPr="00A054A2">
              <w:rPr>
                <w:rFonts w:asciiTheme="majorEastAsia" w:eastAsiaTheme="majorEastAsia" w:hAnsiTheme="majorEastAsia" w:hint="eastAsia"/>
                <w:sz w:val="20"/>
              </w:rPr>
              <w:t>㊞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2BE8" w:rsidRPr="00A054A2" w:rsidRDefault="00812BE8" w:rsidP="003F1733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A054A2">
              <w:rPr>
                <w:rFonts w:asciiTheme="majorEastAsia" w:eastAsiaTheme="majorEastAsia" w:hAnsiTheme="majorEastAsia" w:hint="eastAsia"/>
                <w:b/>
                <w:sz w:val="20"/>
              </w:rPr>
              <w:t>生年月日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12BE8" w:rsidRPr="00A054A2" w:rsidRDefault="00812BE8" w:rsidP="002F7F50">
            <w:pPr>
              <w:rPr>
                <w:rFonts w:asciiTheme="majorEastAsia" w:eastAsiaTheme="majorEastAsia" w:hAnsiTheme="majorEastAsia"/>
                <w:b/>
                <w:sz w:val="16"/>
              </w:rPr>
            </w:pPr>
            <w:r w:rsidRPr="00A054A2">
              <w:rPr>
                <w:rFonts w:asciiTheme="majorEastAsia" w:eastAsiaTheme="majorEastAsia" w:hAnsiTheme="majorEastAsia" w:hint="eastAsia"/>
                <w:b/>
                <w:sz w:val="16"/>
              </w:rPr>
              <w:t>大正・昭和・平成・令和</w:t>
            </w:r>
          </w:p>
          <w:p w:rsidR="00812BE8" w:rsidRPr="00A054A2" w:rsidRDefault="00812BE8" w:rsidP="00A054A2">
            <w:pPr>
              <w:ind w:firstLineChars="400" w:firstLine="803"/>
              <w:rPr>
                <w:rFonts w:asciiTheme="majorEastAsia" w:eastAsiaTheme="majorEastAsia" w:hAnsiTheme="majorEastAsia"/>
                <w:b/>
                <w:sz w:val="20"/>
              </w:rPr>
            </w:pPr>
            <w:r w:rsidRPr="00A054A2">
              <w:rPr>
                <w:rFonts w:asciiTheme="majorEastAsia" w:eastAsiaTheme="majorEastAsia" w:hAnsiTheme="majorEastAsia" w:hint="eastAsia"/>
                <w:b/>
                <w:sz w:val="20"/>
              </w:rPr>
              <w:t>年　　　月　　　日</w:t>
            </w:r>
          </w:p>
        </w:tc>
      </w:tr>
      <w:tr w:rsidR="00812BE8" w:rsidRPr="00A054A2" w:rsidTr="003F1733">
        <w:trPr>
          <w:trHeight w:val="730"/>
        </w:trPr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812BE8" w:rsidRPr="00A054A2" w:rsidRDefault="00812BE8" w:rsidP="003F173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054A2">
              <w:rPr>
                <w:rFonts w:asciiTheme="majorEastAsia" w:eastAsiaTheme="majorEastAsia" w:hAnsiTheme="majorEastAsia" w:hint="eastAsia"/>
                <w:b/>
              </w:rPr>
              <w:t>代理人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bottom"/>
          </w:tcPr>
          <w:p w:rsidR="00812BE8" w:rsidRPr="00A054A2" w:rsidRDefault="00812BE8" w:rsidP="00812BE8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A054A2">
              <w:rPr>
                <w:rFonts w:asciiTheme="majorEastAsia" w:eastAsiaTheme="majorEastAsia" w:hAnsiTheme="majorEastAsia" w:hint="eastAsia"/>
                <w:sz w:val="20"/>
              </w:rPr>
              <w:t>続柄（　　　　）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12BE8" w:rsidRPr="00A054A2" w:rsidRDefault="00812BE8" w:rsidP="003F1733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A054A2">
              <w:rPr>
                <w:rFonts w:asciiTheme="majorEastAsia" w:eastAsiaTheme="majorEastAsia" w:hAnsiTheme="majorEastAsia" w:hint="eastAsia"/>
                <w:b/>
                <w:sz w:val="20"/>
              </w:rPr>
              <w:t>電話番号</w:t>
            </w:r>
          </w:p>
        </w:tc>
        <w:tc>
          <w:tcPr>
            <w:tcW w:w="2896" w:type="dxa"/>
            <w:tcBorders>
              <w:top w:val="single" w:sz="12" w:space="0" w:color="auto"/>
            </w:tcBorders>
          </w:tcPr>
          <w:p w:rsidR="00812BE8" w:rsidRPr="00A054A2" w:rsidRDefault="00812BE8" w:rsidP="002F7F50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2F7F50" w:rsidRPr="00A054A2" w:rsidRDefault="002F7F50" w:rsidP="002F7F50">
      <w:pPr>
        <w:rPr>
          <w:rFonts w:asciiTheme="majorEastAsia" w:eastAsiaTheme="majorEastAsia" w:hAnsiTheme="majorEastAsia"/>
          <w:sz w:val="22"/>
        </w:rPr>
      </w:pPr>
    </w:p>
    <w:p w:rsidR="00DC0984" w:rsidRPr="00A054A2" w:rsidRDefault="008E4A2B" w:rsidP="008E4A2B">
      <w:pPr>
        <w:rPr>
          <w:rFonts w:asciiTheme="majorEastAsia" w:eastAsiaTheme="majorEastAsia" w:hAnsiTheme="majorEastAsia"/>
          <w:b/>
          <w:sz w:val="24"/>
          <w:u w:val="single"/>
        </w:rPr>
      </w:pPr>
      <w:r w:rsidRPr="00A054A2">
        <w:rPr>
          <w:rFonts w:asciiTheme="majorEastAsia" w:eastAsiaTheme="majorEastAsia" w:hAnsiTheme="majorEastAsia" w:cs="ＭＳ 明朝" w:hint="eastAsia"/>
          <w:b/>
          <w:sz w:val="24"/>
          <w:u w:val="single"/>
        </w:rPr>
        <w:t>１．</w:t>
      </w:r>
      <w:r w:rsidR="00DC0984" w:rsidRPr="00A054A2">
        <w:rPr>
          <w:rFonts w:asciiTheme="majorEastAsia" w:eastAsiaTheme="majorEastAsia" w:hAnsiTheme="majorEastAsia" w:cs="ＭＳ 明朝" w:hint="eastAsia"/>
          <w:b/>
          <w:sz w:val="24"/>
          <w:u w:val="single"/>
        </w:rPr>
        <w:t>Ａ</w:t>
      </w:r>
      <w:r w:rsidR="00DC0984" w:rsidRPr="00A054A2">
        <w:rPr>
          <w:rFonts w:asciiTheme="majorEastAsia" w:eastAsiaTheme="majorEastAsia" w:hAnsiTheme="majorEastAsia" w:hint="eastAsia"/>
          <w:b/>
          <w:sz w:val="24"/>
          <w:u w:val="single"/>
        </w:rPr>
        <w:t>・</w:t>
      </w:r>
      <w:r w:rsidR="00DC0984" w:rsidRPr="00A054A2">
        <w:rPr>
          <w:rFonts w:asciiTheme="majorEastAsia" w:eastAsiaTheme="majorEastAsia" w:hAnsiTheme="majorEastAsia" w:cs="ＭＳ 明朝" w:hint="eastAsia"/>
          <w:b/>
          <w:sz w:val="24"/>
          <w:u w:val="single"/>
        </w:rPr>
        <w:t>Ｂ</w:t>
      </w:r>
      <w:r w:rsidR="00DC0984" w:rsidRPr="00A054A2">
        <w:rPr>
          <w:rFonts w:asciiTheme="majorEastAsia" w:eastAsiaTheme="majorEastAsia" w:hAnsiTheme="majorEastAsia" w:hint="eastAsia"/>
          <w:b/>
          <w:sz w:val="24"/>
          <w:u w:val="single"/>
        </w:rPr>
        <w:t>のうち、該当する方に〇を付けてください。</w:t>
      </w:r>
    </w:p>
    <w:tbl>
      <w:tblPr>
        <w:tblStyle w:val="a3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9372"/>
      </w:tblGrid>
      <w:tr w:rsidR="000A2728" w:rsidRPr="00A054A2" w:rsidTr="003901A0">
        <w:trPr>
          <w:trHeight w:val="1016"/>
        </w:trPr>
        <w:tc>
          <w:tcPr>
            <w:tcW w:w="630" w:type="dxa"/>
          </w:tcPr>
          <w:p w:rsidR="000A2728" w:rsidRPr="00A054A2" w:rsidRDefault="001F7628" w:rsidP="009B230A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A054A2">
              <w:rPr>
                <w:rFonts w:asciiTheme="majorEastAsia" w:eastAsiaTheme="majorEastAsia" w:hAnsiTheme="major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171732" wp14:editId="2DE1ADE9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37465</wp:posOffset>
                      </wp:positionV>
                      <wp:extent cx="457200" cy="41910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-9.4pt;margin-top:2.95pt;width:36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" filled="f" strokecolor="#bfbfbf [2412]" strokeweight="1.75pt">
                      <v:stroke dashstyle="3 1"/>
                    </v:oval>
                  </w:pict>
                </mc:Fallback>
              </mc:AlternateContent>
            </w:r>
            <w:r w:rsidR="000A2728" w:rsidRPr="00A054A2">
              <w:rPr>
                <w:rFonts w:asciiTheme="majorEastAsia" w:eastAsiaTheme="majorEastAsia" w:hAnsiTheme="majorEastAsia" w:cs="ＭＳ 明朝" w:hint="eastAsia"/>
                <w:b/>
                <w:sz w:val="28"/>
              </w:rPr>
              <w:t>Ａ</w:t>
            </w:r>
          </w:p>
        </w:tc>
        <w:tc>
          <w:tcPr>
            <w:tcW w:w="9372" w:type="dxa"/>
            <w:vAlign w:val="center"/>
          </w:tcPr>
          <w:p w:rsidR="000A2728" w:rsidRPr="00A054A2" w:rsidRDefault="00421494" w:rsidP="004A316C">
            <w:pPr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sz w:val="22"/>
                <w:szCs w:val="20"/>
              </w:rPr>
              <w:t>所得税の確定申告書に記載した、上場株式等に係る配当所得等および</w:t>
            </w:r>
            <w:r w:rsidR="000A2728" w:rsidRPr="009F2244">
              <w:rPr>
                <w:rFonts w:asciiTheme="minorEastAsia" w:hAnsiTheme="minorEastAsia" w:cs="ＭＳ 明朝" w:hint="eastAsia"/>
                <w:sz w:val="22"/>
                <w:szCs w:val="20"/>
              </w:rPr>
              <w:t>上場株式等に係る譲渡所得について、</w:t>
            </w:r>
            <w:r w:rsidR="000A2728" w:rsidRPr="009F2244"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市民税・県民税においては、</w:t>
            </w:r>
            <w:r w:rsidR="000A2728" w:rsidRPr="009F2244">
              <w:rPr>
                <w:rFonts w:asciiTheme="majorEastAsia" w:eastAsiaTheme="majorEastAsia" w:hAnsiTheme="majorEastAsia" w:cs="ＭＳ 明朝" w:hint="eastAsia"/>
                <w:b/>
                <w:sz w:val="24"/>
                <w:u w:val="wave"/>
              </w:rPr>
              <w:t>全て</w:t>
            </w:r>
            <w:r w:rsidR="000A2728" w:rsidRPr="009F2244"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申告不要制度を選択します。</w:t>
            </w:r>
          </w:p>
        </w:tc>
      </w:tr>
      <w:tr w:rsidR="00DB060C" w:rsidRPr="00A054A2" w:rsidTr="00FC5EDC">
        <w:trPr>
          <w:trHeight w:val="3156"/>
        </w:trPr>
        <w:tc>
          <w:tcPr>
            <w:tcW w:w="630" w:type="dxa"/>
          </w:tcPr>
          <w:p w:rsidR="00DB060C" w:rsidRPr="00A054A2" w:rsidRDefault="001F7628" w:rsidP="004A316C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A054A2">
              <w:rPr>
                <w:rFonts w:asciiTheme="majorEastAsia" w:eastAsiaTheme="majorEastAsia" w:hAnsiTheme="major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D987D4" wp14:editId="453CB518">
                      <wp:simplePos x="0" y="0"/>
                      <wp:positionH relativeFrom="column">
                        <wp:posOffset>-128905</wp:posOffset>
                      </wp:positionH>
                      <wp:positionV relativeFrom="paragraph">
                        <wp:posOffset>43180</wp:posOffset>
                      </wp:positionV>
                      <wp:extent cx="457200" cy="41910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-10.15pt;margin-top:3.4pt;width:36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" filled="f" strokecolor="#bfbfbf" strokeweight="1.75pt">
                      <v:stroke dashstyle="3 1"/>
                    </v:oval>
                  </w:pict>
                </mc:Fallback>
              </mc:AlternateContent>
            </w:r>
            <w:r w:rsidR="00DB060C" w:rsidRPr="00A054A2">
              <w:rPr>
                <w:rFonts w:asciiTheme="majorEastAsia" w:eastAsiaTheme="majorEastAsia" w:hAnsiTheme="majorEastAsia" w:cs="ＭＳ 明朝" w:hint="eastAsia"/>
                <w:b/>
                <w:sz w:val="28"/>
              </w:rPr>
              <w:t>Ｂ</w:t>
            </w:r>
          </w:p>
        </w:tc>
        <w:tc>
          <w:tcPr>
            <w:tcW w:w="9372" w:type="dxa"/>
          </w:tcPr>
          <w:p w:rsidR="00DB060C" w:rsidRPr="00A054A2" w:rsidRDefault="00421494" w:rsidP="004A316C">
            <w:pPr>
              <w:rPr>
                <w:rFonts w:asciiTheme="majorEastAsia" w:eastAsiaTheme="majorEastAsia" w:hAnsiTheme="majorEastAsia" w:cs="ＭＳ 明朝"/>
                <w:b/>
                <w:sz w:val="24"/>
              </w:rPr>
            </w:pPr>
            <w:r>
              <w:rPr>
                <w:rFonts w:asciiTheme="minorEastAsia" w:hAnsiTheme="minorEastAsia" w:cs="ＭＳ 明朝" w:hint="eastAsia"/>
                <w:sz w:val="22"/>
                <w:szCs w:val="20"/>
              </w:rPr>
              <w:t>所得税の確定申告書に記載した、上場株式等に係る配当所得等およ</w:t>
            </w:r>
            <w:r w:rsidR="00DB060C" w:rsidRPr="009F2244">
              <w:rPr>
                <w:rFonts w:asciiTheme="minorEastAsia" w:hAnsiTheme="minorEastAsia" w:cs="ＭＳ 明朝" w:hint="eastAsia"/>
                <w:sz w:val="22"/>
                <w:szCs w:val="20"/>
              </w:rPr>
              <w:t>び上場株式等に係る譲渡所得について、</w:t>
            </w:r>
            <w:r w:rsidR="00DB060C" w:rsidRPr="00A054A2">
              <w:rPr>
                <w:rFonts w:asciiTheme="majorEastAsia" w:eastAsiaTheme="majorEastAsia" w:hAnsiTheme="majorEastAsia" w:cs="ＭＳ 明朝" w:hint="eastAsia"/>
                <w:b/>
                <w:sz w:val="24"/>
              </w:rPr>
              <w:t>市民税・県民税においては、下記の所得として申告します。</w:t>
            </w:r>
          </w:p>
          <w:tbl>
            <w:tblPr>
              <w:tblStyle w:val="a3"/>
              <w:tblW w:w="9151" w:type="dxa"/>
              <w:tblLook w:val="04A0" w:firstRow="1" w:lastRow="0" w:firstColumn="1" w:lastColumn="0" w:noHBand="0" w:noVBand="1"/>
            </w:tblPr>
            <w:tblGrid>
              <w:gridCol w:w="2381"/>
              <w:gridCol w:w="1388"/>
              <w:gridCol w:w="2745"/>
              <w:gridCol w:w="2637"/>
            </w:tblGrid>
            <w:tr w:rsidR="00DB060C" w:rsidRPr="00A054A2" w:rsidTr="001F7628">
              <w:trPr>
                <w:trHeight w:val="530"/>
              </w:trPr>
              <w:tc>
                <w:tcPr>
                  <w:tcW w:w="23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B060C" w:rsidRPr="009F2244" w:rsidRDefault="00DB060C" w:rsidP="004A316C">
                  <w:pPr>
                    <w:pStyle w:val="a4"/>
                    <w:ind w:leftChars="0" w:left="0"/>
                    <w:rPr>
                      <w:rFonts w:asciiTheme="minorEastAsia" w:hAnsiTheme="minorEastAsia" w:cs="ＭＳ 明朝"/>
                      <w:sz w:val="22"/>
                    </w:rPr>
                  </w:pP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B060C" w:rsidRPr="009F2244" w:rsidRDefault="00DB060C" w:rsidP="004A316C">
                  <w:pPr>
                    <w:pStyle w:val="a4"/>
                    <w:ind w:leftChars="0" w:left="0"/>
                    <w:rPr>
                      <w:rFonts w:asciiTheme="minorEastAsia" w:hAnsiTheme="minorEastAsia" w:cs="ＭＳ 明朝"/>
                      <w:sz w:val="22"/>
                    </w:rPr>
                  </w:pPr>
                </w:p>
              </w:tc>
              <w:tc>
                <w:tcPr>
                  <w:tcW w:w="2745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B060C" w:rsidRPr="009F2244" w:rsidRDefault="00DB060C" w:rsidP="004A316C">
                  <w:pPr>
                    <w:pStyle w:val="a4"/>
                    <w:ind w:leftChars="0" w:left="0"/>
                    <w:rPr>
                      <w:rFonts w:asciiTheme="minorEastAsia" w:hAnsiTheme="minorEastAsia" w:cs="ＭＳ 明朝"/>
                      <w:sz w:val="22"/>
                    </w:rPr>
                  </w:pPr>
                </w:p>
              </w:tc>
              <w:tc>
                <w:tcPr>
                  <w:tcW w:w="2637" w:type="dxa"/>
                  <w:tcBorders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DB060C" w:rsidRPr="009F2244" w:rsidRDefault="00DB060C" w:rsidP="004A316C">
                  <w:pPr>
                    <w:pStyle w:val="a4"/>
                    <w:ind w:leftChars="0" w:left="0"/>
                    <w:rPr>
                      <w:rFonts w:asciiTheme="minorEastAsia" w:hAnsiTheme="minorEastAsia" w:cs="ＭＳ 明朝"/>
                      <w:sz w:val="22"/>
                    </w:rPr>
                  </w:pPr>
                  <w:r w:rsidRPr="009F2244">
                    <w:rPr>
                      <w:rFonts w:asciiTheme="minorEastAsia" w:hAnsiTheme="minorEastAsia" w:cs="ＭＳ 明朝" w:hint="eastAsia"/>
                      <w:sz w:val="22"/>
                      <w:u w:val="wave"/>
                    </w:rPr>
                    <w:t>住民税</w:t>
                  </w:r>
                  <w:r w:rsidRPr="009F2244">
                    <w:rPr>
                      <w:rFonts w:asciiTheme="minorEastAsia" w:hAnsiTheme="minorEastAsia" w:cs="ＭＳ 明朝" w:hint="eastAsia"/>
                      <w:sz w:val="22"/>
                    </w:rPr>
                    <w:t>の源泉徴収税額</w:t>
                  </w:r>
                </w:p>
              </w:tc>
            </w:tr>
            <w:tr w:rsidR="00DB060C" w:rsidRPr="00A054A2" w:rsidTr="001F7628">
              <w:trPr>
                <w:trHeight w:val="530"/>
              </w:trPr>
              <w:tc>
                <w:tcPr>
                  <w:tcW w:w="2381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DB060C" w:rsidRPr="009F2244" w:rsidRDefault="00DB060C" w:rsidP="004A316C">
                  <w:pPr>
                    <w:pStyle w:val="a4"/>
                    <w:ind w:leftChars="0" w:left="0"/>
                    <w:rPr>
                      <w:rFonts w:asciiTheme="minorEastAsia" w:hAnsiTheme="minorEastAsia" w:cs="ＭＳ 明朝"/>
                      <w:sz w:val="22"/>
                    </w:rPr>
                  </w:pPr>
                  <w:r w:rsidRPr="009F2244">
                    <w:rPr>
                      <w:rFonts w:asciiTheme="minorEastAsia" w:hAnsiTheme="minorEastAsia" w:cs="ＭＳ 明朝" w:hint="eastAsia"/>
                      <w:sz w:val="22"/>
                    </w:rPr>
                    <w:t>上場株式等の配当所得等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right w:val="single" w:sz="12" w:space="0" w:color="auto"/>
                  </w:tcBorders>
                  <w:vAlign w:val="center"/>
                </w:tcPr>
                <w:p w:rsidR="00DB060C" w:rsidRPr="009F2244" w:rsidRDefault="00DB060C" w:rsidP="004A316C">
                  <w:pPr>
                    <w:pStyle w:val="a4"/>
                    <w:ind w:leftChars="0" w:left="0"/>
                    <w:rPr>
                      <w:rFonts w:asciiTheme="minorEastAsia" w:hAnsiTheme="minorEastAsia" w:cs="ＭＳ 明朝"/>
                      <w:sz w:val="22"/>
                    </w:rPr>
                  </w:pPr>
                  <w:r w:rsidRPr="009F2244">
                    <w:rPr>
                      <w:rFonts w:asciiTheme="minorEastAsia" w:hAnsiTheme="minorEastAsia" w:cs="ＭＳ 明朝" w:hint="eastAsia"/>
                      <w:sz w:val="22"/>
                    </w:rPr>
                    <w:t>総合課税分</w:t>
                  </w:r>
                </w:p>
              </w:tc>
              <w:tc>
                <w:tcPr>
                  <w:tcW w:w="2745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B060C" w:rsidRPr="009F2244" w:rsidRDefault="00DB060C" w:rsidP="004A316C">
                  <w:pPr>
                    <w:pStyle w:val="a4"/>
                    <w:ind w:leftChars="0" w:left="0"/>
                    <w:jc w:val="right"/>
                    <w:rPr>
                      <w:rFonts w:asciiTheme="minorEastAsia" w:hAnsiTheme="minorEastAsia" w:cs="ＭＳ 明朝"/>
                      <w:sz w:val="22"/>
                    </w:rPr>
                  </w:pPr>
                  <w:r w:rsidRPr="009F2244">
                    <w:rPr>
                      <w:rFonts w:asciiTheme="minorEastAsia" w:hAnsiTheme="minorEastAsia" w:cs="ＭＳ 明朝" w:hint="eastAsia"/>
                      <w:sz w:val="22"/>
                    </w:rPr>
                    <w:t>円</w:t>
                  </w:r>
                </w:p>
              </w:tc>
              <w:tc>
                <w:tcPr>
                  <w:tcW w:w="263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bottom"/>
                </w:tcPr>
                <w:p w:rsidR="00DB060C" w:rsidRPr="009F2244" w:rsidRDefault="00DB060C" w:rsidP="004A316C">
                  <w:pPr>
                    <w:pStyle w:val="a4"/>
                    <w:ind w:leftChars="0" w:left="0"/>
                    <w:jc w:val="right"/>
                    <w:rPr>
                      <w:rFonts w:asciiTheme="minorEastAsia" w:hAnsiTheme="minorEastAsia" w:cs="ＭＳ 明朝"/>
                      <w:sz w:val="22"/>
                    </w:rPr>
                  </w:pPr>
                  <w:r w:rsidRPr="009F2244">
                    <w:rPr>
                      <w:rFonts w:asciiTheme="minorEastAsia" w:hAnsiTheme="minorEastAsia" w:cs="ＭＳ 明朝" w:hint="eastAsia"/>
                      <w:sz w:val="22"/>
                    </w:rPr>
                    <w:t>円</w:t>
                  </w:r>
                </w:p>
              </w:tc>
            </w:tr>
            <w:tr w:rsidR="00DB060C" w:rsidRPr="00A054A2" w:rsidTr="001F7628">
              <w:trPr>
                <w:trHeight w:val="530"/>
              </w:trPr>
              <w:tc>
                <w:tcPr>
                  <w:tcW w:w="2381" w:type="dxa"/>
                  <w:vMerge/>
                  <w:vAlign w:val="center"/>
                </w:tcPr>
                <w:p w:rsidR="00DB060C" w:rsidRPr="009F2244" w:rsidRDefault="00DB060C" w:rsidP="004A316C">
                  <w:pPr>
                    <w:pStyle w:val="a4"/>
                    <w:ind w:leftChars="0" w:left="0"/>
                    <w:rPr>
                      <w:rFonts w:asciiTheme="minorEastAsia" w:hAnsiTheme="minorEastAsia" w:cs="ＭＳ 明朝"/>
                      <w:sz w:val="22"/>
                    </w:rPr>
                  </w:pPr>
                </w:p>
              </w:tc>
              <w:tc>
                <w:tcPr>
                  <w:tcW w:w="1388" w:type="dxa"/>
                  <w:tcBorders>
                    <w:right w:val="single" w:sz="12" w:space="0" w:color="auto"/>
                  </w:tcBorders>
                  <w:vAlign w:val="center"/>
                </w:tcPr>
                <w:p w:rsidR="00DB060C" w:rsidRPr="009F2244" w:rsidRDefault="00DB060C" w:rsidP="004A316C">
                  <w:pPr>
                    <w:pStyle w:val="a4"/>
                    <w:ind w:leftChars="0" w:left="0"/>
                    <w:rPr>
                      <w:rFonts w:asciiTheme="minorEastAsia" w:hAnsiTheme="minorEastAsia" w:cs="ＭＳ 明朝"/>
                      <w:sz w:val="22"/>
                    </w:rPr>
                  </w:pPr>
                  <w:r w:rsidRPr="009F2244">
                    <w:rPr>
                      <w:rFonts w:asciiTheme="minorEastAsia" w:hAnsiTheme="minorEastAsia" w:cs="ＭＳ 明朝" w:hint="eastAsia"/>
                      <w:sz w:val="22"/>
                    </w:rPr>
                    <w:t>分離課税分</w:t>
                  </w:r>
                </w:p>
              </w:tc>
              <w:tc>
                <w:tcPr>
                  <w:tcW w:w="2745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B060C" w:rsidRPr="009F2244" w:rsidRDefault="00DB060C" w:rsidP="004A316C">
                  <w:pPr>
                    <w:pStyle w:val="a4"/>
                    <w:ind w:leftChars="0" w:left="0"/>
                    <w:jc w:val="right"/>
                    <w:rPr>
                      <w:rFonts w:asciiTheme="minorEastAsia" w:hAnsiTheme="minorEastAsia" w:cs="ＭＳ 明朝"/>
                      <w:sz w:val="22"/>
                    </w:rPr>
                  </w:pPr>
                  <w:r w:rsidRPr="009F2244">
                    <w:rPr>
                      <w:rFonts w:asciiTheme="minorEastAsia" w:hAnsiTheme="minorEastAsia" w:cs="ＭＳ 明朝" w:hint="eastAsia"/>
                      <w:sz w:val="22"/>
                    </w:rPr>
                    <w:t>円</w:t>
                  </w:r>
                </w:p>
              </w:tc>
              <w:tc>
                <w:tcPr>
                  <w:tcW w:w="26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bottom"/>
                </w:tcPr>
                <w:p w:rsidR="00DB060C" w:rsidRPr="009F2244" w:rsidRDefault="00DB060C" w:rsidP="004A316C">
                  <w:pPr>
                    <w:pStyle w:val="a4"/>
                    <w:ind w:leftChars="0" w:left="0"/>
                    <w:jc w:val="right"/>
                    <w:rPr>
                      <w:rFonts w:asciiTheme="minorEastAsia" w:hAnsiTheme="minorEastAsia" w:cs="ＭＳ 明朝"/>
                      <w:sz w:val="22"/>
                    </w:rPr>
                  </w:pPr>
                  <w:r w:rsidRPr="009F2244">
                    <w:rPr>
                      <w:rFonts w:asciiTheme="minorEastAsia" w:hAnsiTheme="minorEastAsia" w:cs="ＭＳ 明朝" w:hint="eastAsia"/>
                      <w:sz w:val="22"/>
                    </w:rPr>
                    <w:t>円</w:t>
                  </w:r>
                </w:p>
              </w:tc>
            </w:tr>
            <w:tr w:rsidR="00DB060C" w:rsidRPr="00A054A2" w:rsidTr="001F7628">
              <w:trPr>
                <w:trHeight w:val="588"/>
              </w:trPr>
              <w:tc>
                <w:tcPr>
                  <w:tcW w:w="3769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DB060C" w:rsidRPr="009F2244" w:rsidRDefault="00DB060C" w:rsidP="004A316C">
                  <w:pPr>
                    <w:pStyle w:val="a4"/>
                    <w:ind w:leftChars="0" w:left="0"/>
                    <w:rPr>
                      <w:rFonts w:asciiTheme="minorEastAsia" w:hAnsiTheme="minorEastAsia" w:cs="ＭＳ 明朝"/>
                      <w:sz w:val="22"/>
                    </w:rPr>
                  </w:pPr>
                  <w:r w:rsidRPr="009F2244">
                    <w:rPr>
                      <w:rFonts w:asciiTheme="minorEastAsia" w:hAnsiTheme="minorEastAsia" w:cs="ＭＳ 明朝" w:hint="eastAsia"/>
                      <w:sz w:val="22"/>
                    </w:rPr>
                    <w:t>上場株式等の譲渡所得等</w:t>
                  </w:r>
                </w:p>
              </w:tc>
              <w:tc>
                <w:tcPr>
                  <w:tcW w:w="2745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bottom"/>
                </w:tcPr>
                <w:p w:rsidR="00DB060C" w:rsidRPr="009F2244" w:rsidRDefault="00DB060C" w:rsidP="004A316C">
                  <w:pPr>
                    <w:pStyle w:val="a4"/>
                    <w:ind w:leftChars="0" w:left="0"/>
                    <w:jc w:val="right"/>
                    <w:rPr>
                      <w:rFonts w:asciiTheme="minorEastAsia" w:hAnsiTheme="minorEastAsia" w:cs="ＭＳ 明朝"/>
                      <w:sz w:val="22"/>
                    </w:rPr>
                  </w:pPr>
                  <w:r w:rsidRPr="009F2244">
                    <w:rPr>
                      <w:rFonts w:asciiTheme="minorEastAsia" w:hAnsiTheme="minorEastAsia" w:cs="ＭＳ 明朝" w:hint="eastAsia"/>
                      <w:sz w:val="22"/>
                    </w:rPr>
                    <w:t>円</w:t>
                  </w:r>
                </w:p>
              </w:tc>
              <w:tc>
                <w:tcPr>
                  <w:tcW w:w="263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DB060C" w:rsidRPr="009F2244" w:rsidRDefault="00DB060C" w:rsidP="004A316C">
                  <w:pPr>
                    <w:pStyle w:val="a4"/>
                    <w:ind w:leftChars="0" w:left="0"/>
                    <w:jc w:val="right"/>
                    <w:rPr>
                      <w:rFonts w:asciiTheme="minorEastAsia" w:hAnsiTheme="minorEastAsia" w:cs="ＭＳ 明朝"/>
                      <w:sz w:val="22"/>
                    </w:rPr>
                  </w:pPr>
                  <w:r w:rsidRPr="009F2244">
                    <w:rPr>
                      <w:rFonts w:asciiTheme="minorEastAsia" w:hAnsiTheme="minorEastAsia" w:cs="ＭＳ 明朝" w:hint="eastAsia"/>
                      <w:sz w:val="22"/>
                    </w:rPr>
                    <w:t>円</w:t>
                  </w:r>
                </w:p>
              </w:tc>
            </w:tr>
          </w:tbl>
          <w:p w:rsidR="00DB060C" w:rsidRPr="00A054A2" w:rsidRDefault="00DB060C" w:rsidP="004A316C">
            <w:pPr>
              <w:rPr>
                <w:rFonts w:asciiTheme="majorEastAsia" w:eastAsiaTheme="majorEastAsia" w:hAnsiTheme="majorEastAsia" w:cs="ＭＳ 明朝"/>
                <w:b/>
                <w:sz w:val="24"/>
              </w:rPr>
            </w:pPr>
          </w:p>
        </w:tc>
      </w:tr>
    </w:tbl>
    <w:p w:rsidR="006A0441" w:rsidRPr="00A054A2" w:rsidRDefault="006A0441" w:rsidP="003901A0">
      <w:pPr>
        <w:ind w:rightChars="53" w:right="111"/>
        <w:rPr>
          <w:rFonts w:asciiTheme="majorEastAsia" w:eastAsiaTheme="majorEastAsia" w:hAnsiTheme="majorEastAsia"/>
          <w:b/>
          <w:sz w:val="20"/>
          <w:szCs w:val="20"/>
        </w:rPr>
      </w:pPr>
    </w:p>
    <w:p w:rsidR="009B230A" w:rsidRPr="00A054A2" w:rsidRDefault="00530088" w:rsidP="00530088">
      <w:pPr>
        <w:rPr>
          <w:rFonts w:asciiTheme="majorEastAsia" w:eastAsiaTheme="majorEastAsia" w:hAnsiTheme="majorEastAsia"/>
          <w:b/>
          <w:sz w:val="24"/>
          <w:u w:val="single"/>
        </w:rPr>
      </w:pPr>
      <w:r w:rsidRPr="00A054A2">
        <w:rPr>
          <w:rFonts w:asciiTheme="majorEastAsia" w:eastAsiaTheme="majorEastAsia" w:hAnsiTheme="majorEastAsia" w:hint="eastAsia"/>
          <w:b/>
          <w:sz w:val="24"/>
          <w:u w:val="single"/>
        </w:rPr>
        <w:t>２．</w:t>
      </w:r>
      <w:r w:rsidR="009B230A" w:rsidRPr="00A054A2">
        <w:rPr>
          <w:rFonts w:asciiTheme="majorEastAsia" w:eastAsiaTheme="majorEastAsia" w:hAnsiTheme="majorEastAsia" w:hint="eastAsia"/>
          <w:b/>
          <w:sz w:val="24"/>
          <w:u w:val="single"/>
        </w:rPr>
        <w:t>添付書類</w:t>
      </w:r>
    </w:p>
    <w:p w:rsidR="009B230A" w:rsidRPr="009F2244" w:rsidRDefault="002726E0" w:rsidP="008E4A2B">
      <w:pPr>
        <w:ind w:firstLineChars="64" w:firstLine="141"/>
        <w:rPr>
          <w:rFonts w:asciiTheme="minorEastAsia" w:hAnsiTheme="minorEastAsia"/>
          <w:sz w:val="22"/>
        </w:rPr>
      </w:pPr>
      <w:r w:rsidRPr="009F2244">
        <w:rPr>
          <w:rFonts w:asciiTheme="minorEastAsia" w:hAnsiTheme="minorEastAsia" w:hint="eastAsia"/>
          <w:sz w:val="22"/>
        </w:rPr>
        <w:t>・確定申告書の写し</w:t>
      </w:r>
    </w:p>
    <w:p w:rsidR="009B230A" w:rsidRPr="009F2244" w:rsidRDefault="00421494" w:rsidP="008E4A2B">
      <w:pPr>
        <w:ind w:firstLineChars="64" w:firstLine="14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・配当所得等、</w:t>
      </w:r>
      <w:r w:rsidR="002726E0" w:rsidRPr="009F2244">
        <w:rPr>
          <w:rFonts w:asciiTheme="minorEastAsia" w:hAnsiTheme="minorEastAsia" w:hint="eastAsia"/>
          <w:sz w:val="22"/>
        </w:rPr>
        <w:t>譲渡所得等および住民税源泉徴収税額がわかる内訳書</w:t>
      </w:r>
      <w:r w:rsidR="00232386" w:rsidRPr="009F2244">
        <w:rPr>
          <w:rFonts w:asciiTheme="minorEastAsia" w:hAnsiTheme="minorEastAsia" w:hint="eastAsia"/>
          <w:sz w:val="22"/>
        </w:rPr>
        <w:t>の写し</w:t>
      </w:r>
      <w:r w:rsidR="002726E0" w:rsidRPr="009F2244">
        <w:rPr>
          <w:rFonts w:asciiTheme="minorEastAsia" w:hAnsiTheme="minorEastAsia" w:hint="eastAsia"/>
          <w:sz w:val="22"/>
        </w:rPr>
        <w:t>（特定口座取引報告書など）</w:t>
      </w:r>
    </w:p>
    <w:p w:rsidR="002726E0" w:rsidRPr="00421494" w:rsidRDefault="002726E0" w:rsidP="006A0441">
      <w:pPr>
        <w:rPr>
          <w:rFonts w:asciiTheme="majorEastAsia" w:eastAsiaTheme="majorEastAsia" w:hAnsiTheme="majorEastAsia"/>
          <w:b/>
          <w:sz w:val="22"/>
        </w:rPr>
      </w:pPr>
    </w:p>
    <w:p w:rsidR="006A0441" w:rsidRPr="00A054A2" w:rsidRDefault="006A0441" w:rsidP="006A0441">
      <w:pPr>
        <w:rPr>
          <w:rFonts w:asciiTheme="majorEastAsia" w:eastAsiaTheme="majorEastAsia" w:hAnsiTheme="majorEastAsia"/>
          <w:b/>
          <w:sz w:val="24"/>
          <w:u w:val="single"/>
        </w:rPr>
      </w:pPr>
      <w:r w:rsidRPr="00A054A2">
        <w:rPr>
          <w:rFonts w:asciiTheme="majorEastAsia" w:eastAsiaTheme="majorEastAsia" w:hAnsiTheme="majorEastAsia" w:hint="eastAsia"/>
          <w:b/>
          <w:sz w:val="24"/>
          <w:u w:val="single"/>
        </w:rPr>
        <w:t>注意事項</w:t>
      </w:r>
    </w:p>
    <w:p w:rsidR="006A0441" w:rsidRPr="009F2244" w:rsidRDefault="006A0441" w:rsidP="008E4A2B">
      <w:pPr>
        <w:ind w:leftChars="67" w:left="425" w:hangingChars="129" w:hanging="284"/>
        <w:rPr>
          <w:rFonts w:asciiTheme="minorEastAsia" w:hAnsiTheme="minorEastAsia"/>
          <w:sz w:val="22"/>
        </w:rPr>
      </w:pPr>
      <w:r w:rsidRPr="009F2244">
        <w:rPr>
          <w:rFonts w:asciiTheme="minorEastAsia" w:hAnsiTheme="minorEastAsia" w:hint="eastAsia"/>
          <w:sz w:val="22"/>
        </w:rPr>
        <w:t>・この申告を行う場合は、</w:t>
      </w:r>
      <w:r w:rsidR="00223D70" w:rsidRPr="009F2244">
        <w:rPr>
          <w:rFonts w:asciiTheme="majorEastAsia" w:eastAsiaTheme="majorEastAsia" w:hAnsiTheme="majorEastAsia" w:hint="eastAsia"/>
          <w:b/>
          <w:sz w:val="22"/>
          <w:u w:val="wave"/>
        </w:rPr>
        <w:t>市民税・県民税納税通知書が送達される前に申告する必要</w:t>
      </w:r>
      <w:r w:rsidR="00223D70" w:rsidRPr="009F2244">
        <w:rPr>
          <w:rFonts w:asciiTheme="minorEastAsia" w:hAnsiTheme="minorEastAsia" w:hint="eastAsia"/>
          <w:sz w:val="22"/>
        </w:rPr>
        <w:t>があります。</w:t>
      </w:r>
    </w:p>
    <w:p w:rsidR="00223D70" w:rsidRPr="009F2244" w:rsidRDefault="00223D70" w:rsidP="008E4A2B">
      <w:pPr>
        <w:ind w:leftChars="67" w:left="425" w:hangingChars="129" w:hanging="284"/>
        <w:rPr>
          <w:rFonts w:asciiTheme="minorEastAsia" w:hAnsiTheme="minorEastAsia"/>
          <w:sz w:val="22"/>
        </w:rPr>
      </w:pPr>
      <w:r w:rsidRPr="009F2244">
        <w:rPr>
          <w:rFonts w:asciiTheme="minorEastAsia" w:hAnsiTheme="minorEastAsia" w:hint="eastAsia"/>
          <w:sz w:val="22"/>
        </w:rPr>
        <w:t>・</w:t>
      </w:r>
      <w:r w:rsidRPr="009F2244">
        <w:rPr>
          <w:rFonts w:asciiTheme="minorEastAsia" w:hAnsiTheme="minorEastAsia" w:hint="eastAsia"/>
          <w:sz w:val="22"/>
          <w:u w:val="wave"/>
        </w:rPr>
        <w:t>特定口座の譲渡損失を申告する場合、同一口座の配当所得を申告不要とすることはできません</w:t>
      </w:r>
      <w:r w:rsidRPr="009F2244">
        <w:rPr>
          <w:rFonts w:asciiTheme="minorEastAsia" w:hAnsiTheme="minorEastAsia" w:hint="eastAsia"/>
          <w:sz w:val="22"/>
        </w:rPr>
        <w:t>。</w:t>
      </w:r>
    </w:p>
    <w:p w:rsidR="003901A0" w:rsidRPr="009F2244" w:rsidRDefault="003901A0" w:rsidP="008E4A2B">
      <w:pPr>
        <w:ind w:leftChars="67" w:left="425" w:rightChars="53" w:right="111" w:hangingChars="129" w:hanging="284"/>
        <w:rPr>
          <w:rFonts w:asciiTheme="minorEastAsia" w:hAnsiTheme="minorEastAsia"/>
          <w:sz w:val="22"/>
        </w:rPr>
      </w:pPr>
      <w:r w:rsidRPr="009F2244">
        <w:rPr>
          <w:rFonts w:asciiTheme="minorEastAsia" w:hAnsiTheme="minorEastAsia" w:hint="eastAsia"/>
          <w:sz w:val="22"/>
        </w:rPr>
        <w:t>・対象となる上場株式等の配当所得等及び譲渡所得等については、所得税15.315％（復興特別所得税分含む）と</w:t>
      </w:r>
      <w:r w:rsidRPr="009F2244">
        <w:rPr>
          <w:rFonts w:asciiTheme="minorEastAsia" w:hAnsiTheme="minorEastAsia" w:hint="eastAsia"/>
          <w:sz w:val="22"/>
          <w:u w:val="wave"/>
        </w:rPr>
        <w:t>住民税5％</w:t>
      </w:r>
      <w:r w:rsidRPr="009F2244">
        <w:rPr>
          <w:rFonts w:asciiTheme="minorEastAsia" w:hAnsiTheme="minorEastAsia" w:hint="eastAsia"/>
          <w:sz w:val="22"/>
        </w:rPr>
        <w:t>の合計20.315%の税率であらかじめ源泉徴収されているものとなります。（所得税20.42%</w:t>
      </w:r>
      <w:r w:rsidR="00182FB8" w:rsidRPr="009F2244">
        <w:rPr>
          <w:rFonts w:asciiTheme="minorEastAsia" w:hAnsiTheme="minorEastAsia" w:hint="eastAsia"/>
          <w:sz w:val="22"/>
        </w:rPr>
        <w:t>を源泉徴収されているものは対象ではありません）</w:t>
      </w:r>
    </w:p>
    <w:p w:rsidR="003901A0" w:rsidRPr="009F2244" w:rsidRDefault="003901A0" w:rsidP="008E4A2B">
      <w:pPr>
        <w:ind w:leftChars="67" w:left="425" w:rightChars="53" w:right="111" w:hangingChars="129" w:hanging="284"/>
        <w:rPr>
          <w:rFonts w:asciiTheme="minorEastAsia" w:hAnsiTheme="minorEastAsia"/>
          <w:sz w:val="22"/>
        </w:rPr>
      </w:pPr>
      <w:r w:rsidRPr="009F2244">
        <w:rPr>
          <w:rFonts w:asciiTheme="minorEastAsia" w:hAnsiTheme="minorEastAsia" w:hint="eastAsia"/>
          <w:sz w:val="22"/>
        </w:rPr>
        <w:t>・各表の住民税の源泉徴収額の記載誤りなどがあり、上場株式等の所得と判別がつかない場合は、確定申告書の内容で住民税を課税することがあります。</w:t>
      </w:r>
    </w:p>
    <w:p w:rsidR="003901A0" w:rsidRPr="009F2244" w:rsidRDefault="0056242F" w:rsidP="00A054A2">
      <w:pPr>
        <w:ind w:leftChars="67" w:left="426" w:rightChars="53" w:right="111" w:hangingChars="129" w:hanging="285"/>
        <w:rPr>
          <w:rFonts w:asciiTheme="minorEastAsia" w:hAnsiTheme="minorEastAsia"/>
          <w:b/>
          <w:sz w:val="22"/>
        </w:rPr>
      </w:pPr>
      <w:r w:rsidRPr="009F2244">
        <w:rPr>
          <w:rFonts w:asciiTheme="minorEastAsia" w:hAnsiTheme="minorEastAsia" w:hint="eastAsia"/>
          <w:b/>
          <w:sz w:val="22"/>
        </w:rPr>
        <w:t>・</w:t>
      </w:r>
      <w:r w:rsidR="003901A0" w:rsidRPr="009F2244">
        <w:rPr>
          <w:rFonts w:asciiTheme="majorEastAsia" w:eastAsiaTheme="majorEastAsia" w:hAnsiTheme="majorEastAsia" w:hint="eastAsia"/>
          <w:b/>
          <w:sz w:val="22"/>
          <w:u w:val="wave"/>
        </w:rPr>
        <w:t>申告不要を選</w:t>
      </w:r>
      <w:bookmarkStart w:id="0" w:name="_GoBack"/>
      <w:bookmarkEnd w:id="0"/>
      <w:r w:rsidR="003901A0" w:rsidRPr="009F2244">
        <w:rPr>
          <w:rFonts w:asciiTheme="majorEastAsia" w:eastAsiaTheme="majorEastAsia" w:hAnsiTheme="majorEastAsia" w:hint="eastAsia"/>
          <w:b/>
          <w:sz w:val="22"/>
          <w:u w:val="wave"/>
        </w:rPr>
        <w:t>択した場合、配当割・株式等譲渡割の税額控除・還付はありません。</w:t>
      </w:r>
    </w:p>
    <w:sectPr w:rsidR="003901A0" w:rsidRPr="009F2244" w:rsidSect="009B230A">
      <w:pgSz w:w="11906" w:h="16838"/>
      <w:pgMar w:top="851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70B"/>
    <w:multiLevelType w:val="hybridMultilevel"/>
    <w:tmpl w:val="39585B8A"/>
    <w:lvl w:ilvl="0" w:tplc="D1880946">
      <w:start w:val="1"/>
      <w:numFmt w:val="decimalFullWidth"/>
      <w:lvlText w:val="%1."/>
      <w:lvlJc w:val="left"/>
      <w:pPr>
        <w:ind w:left="375" w:hanging="375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3261FD"/>
    <w:multiLevelType w:val="hybridMultilevel"/>
    <w:tmpl w:val="698ED704"/>
    <w:lvl w:ilvl="0" w:tplc="2DE63C66">
      <w:start w:val="1"/>
      <w:numFmt w:val="decimalFullWidth"/>
      <w:lvlText w:val="%1．"/>
      <w:lvlJc w:val="left"/>
      <w:pPr>
        <w:ind w:left="450" w:hanging="45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FA6962"/>
    <w:multiLevelType w:val="hybridMultilevel"/>
    <w:tmpl w:val="84540FD8"/>
    <w:lvl w:ilvl="0" w:tplc="D4B24A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07010A3"/>
    <w:multiLevelType w:val="hybridMultilevel"/>
    <w:tmpl w:val="5E24EB80"/>
    <w:lvl w:ilvl="0" w:tplc="C5E6B2C2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03"/>
    <w:rsid w:val="00060680"/>
    <w:rsid w:val="000A2728"/>
    <w:rsid w:val="00111366"/>
    <w:rsid w:val="001322A9"/>
    <w:rsid w:val="00182FB8"/>
    <w:rsid w:val="001F7628"/>
    <w:rsid w:val="00223D70"/>
    <w:rsid w:val="00232386"/>
    <w:rsid w:val="00236917"/>
    <w:rsid w:val="00267D07"/>
    <w:rsid w:val="002726E0"/>
    <w:rsid w:val="002F7F50"/>
    <w:rsid w:val="003901A0"/>
    <w:rsid w:val="003F1733"/>
    <w:rsid w:val="00421494"/>
    <w:rsid w:val="00427CAD"/>
    <w:rsid w:val="004A316C"/>
    <w:rsid w:val="004C0B12"/>
    <w:rsid w:val="00530088"/>
    <w:rsid w:val="00532C3E"/>
    <w:rsid w:val="0056242F"/>
    <w:rsid w:val="005E773F"/>
    <w:rsid w:val="00620E4D"/>
    <w:rsid w:val="006A0441"/>
    <w:rsid w:val="006B0E52"/>
    <w:rsid w:val="007743E2"/>
    <w:rsid w:val="00812BE8"/>
    <w:rsid w:val="008E4A2B"/>
    <w:rsid w:val="009127F4"/>
    <w:rsid w:val="009268C5"/>
    <w:rsid w:val="009B230A"/>
    <w:rsid w:val="009C13F6"/>
    <w:rsid w:val="009E564F"/>
    <w:rsid w:val="009F2244"/>
    <w:rsid w:val="00A054A2"/>
    <w:rsid w:val="00AA3403"/>
    <w:rsid w:val="00B06AEE"/>
    <w:rsid w:val="00B17D98"/>
    <w:rsid w:val="00B518AE"/>
    <w:rsid w:val="00B8351A"/>
    <w:rsid w:val="00D3504D"/>
    <w:rsid w:val="00DB060C"/>
    <w:rsid w:val="00DC0984"/>
    <w:rsid w:val="00EF0931"/>
    <w:rsid w:val="00FC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340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F7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F7F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340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F7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F7F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8305B-7437-46D9-88A6-52075B76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石橋美香</dc:creator>
  <cp:lastModifiedBy>石橋美香</cp:lastModifiedBy>
  <cp:revision>36</cp:revision>
  <cp:lastPrinted>2020-08-18T06:09:00Z</cp:lastPrinted>
  <dcterms:created xsi:type="dcterms:W3CDTF">2020-08-17T07:59:00Z</dcterms:created>
  <dcterms:modified xsi:type="dcterms:W3CDTF">2020-08-19T07:47:00Z</dcterms:modified>
</cp:coreProperties>
</file>